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128B" w:rsidRDefault="008B128B">
      <w:pPr>
        <w:spacing w:after="240"/>
        <w:jc w:val="both"/>
        <w:rPr>
          <w:rFonts w:ascii="Verdana" w:eastAsia="Verdana" w:hAnsi="Verdana" w:cs="Verdana"/>
          <w:b/>
          <w:color w:val="6B0001"/>
          <w:sz w:val="20"/>
        </w:rPr>
      </w:pPr>
    </w:p>
    <w:p w:rsidR="008B128B" w:rsidRDefault="008B128B">
      <w:pPr>
        <w:spacing w:after="240"/>
        <w:jc w:val="both"/>
        <w:rPr>
          <w:rFonts w:ascii="Verdana" w:eastAsia="Verdana" w:hAnsi="Verdana" w:cs="Verdana"/>
          <w:b/>
          <w:color w:val="6B0001"/>
          <w:sz w:val="20"/>
        </w:rPr>
      </w:pPr>
    </w:p>
    <w:p w:rsidR="008B128B" w:rsidRPr="00F44C55" w:rsidRDefault="00000000">
      <w:pPr>
        <w:spacing w:after="240"/>
        <w:jc w:val="both"/>
        <w:rPr>
          <w:rFonts w:ascii="Verdana" w:eastAsia="Verdana" w:hAnsi="Verdana" w:cs="Verdana"/>
          <w:b/>
          <w:color w:val="6B0001"/>
          <w:sz w:val="20"/>
          <w:lang w:val="fr-FR"/>
        </w:rPr>
      </w:pPr>
      <w:r w:rsidRPr="00F44C55">
        <w:rPr>
          <w:rFonts w:ascii="Verdana" w:eastAsia="Verdana" w:hAnsi="Verdana" w:cs="Verdana"/>
          <w:b/>
          <w:color w:val="6B0001"/>
          <w:sz w:val="20"/>
          <w:lang w:val="fr-FR"/>
        </w:rPr>
        <w:t xml:space="preserve"> RAID ATLANTIC - 5 jours / 4 nuits/ 3 jours de roulage </w:t>
      </w:r>
    </w:p>
    <w:p w:rsidR="008B128B" w:rsidRPr="00F44C55" w:rsidRDefault="00000000">
      <w:pPr>
        <w:jc w:val="both"/>
        <w:rPr>
          <w:rFonts w:ascii="Verdana" w:eastAsia="Verdana" w:hAnsi="Verdana" w:cs="Verdana"/>
          <w:b/>
          <w:color w:val="6B0001"/>
          <w:sz w:val="20"/>
          <w:lang w:val="fr-FR"/>
        </w:rPr>
      </w:pPr>
      <w:r w:rsidRPr="00F44C55">
        <w:rPr>
          <w:rFonts w:ascii="Verdana" w:eastAsia="Verdana" w:hAnsi="Verdana" w:cs="Verdana"/>
          <w:b/>
          <w:color w:val="6B0001"/>
          <w:sz w:val="20"/>
          <w:lang w:val="fr-FR"/>
        </w:rPr>
        <w:t xml:space="preserve">Jour1 : Agadir </w:t>
      </w:r>
    </w:p>
    <w:p w:rsidR="008B128B" w:rsidRPr="00F44C55" w:rsidRDefault="00000000">
      <w:pPr>
        <w:jc w:val="both"/>
        <w:rPr>
          <w:rFonts w:ascii="Verdana" w:eastAsia="Verdana" w:hAnsi="Verdana" w:cs="Verdana"/>
          <w:sz w:val="20"/>
          <w:lang w:val="fr-FR"/>
        </w:rPr>
      </w:pPr>
      <w:r w:rsidRPr="00F44C55">
        <w:rPr>
          <w:rFonts w:ascii="Verdana" w:eastAsia="Verdana" w:hAnsi="Verdana" w:cs="Verdana"/>
          <w:sz w:val="20"/>
          <w:lang w:val="fr-FR"/>
        </w:rPr>
        <w:t>Pick-up à l’aéroport d’Agadir et transfert à votre hébergement, rencontre avec l’équipe, soirée libre.</w:t>
      </w:r>
    </w:p>
    <w:p w:rsidR="008B128B" w:rsidRPr="00F44C55" w:rsidRDefault="008B128B">
      <w:pPr>
        <w:jc w:val="both"/>
        <w:rPr>
          <w:rFonts w:ascii="Verdana" w:eastAsia="Verdana" w:hAnsi="Verdana" w:cs="Verdana"/>
          <w:sz w:val="20"/>
          <w:lang w:val="fr-FR"/>
        </w:rPr>
      </w:pPr>
    </w:p>
    <w:p w:rsidR="008B128B" w:rsidRPr="00F44C55" w:rsidRDefault="00000000">
      <w:pPr>
        <w:jc w:val="both"/>
        <w:rPr>
          <w:rFonts w:ascii="Verdana" w:eastAsia="Verdana" w:hAnsi="Verdana" w:cs="Verdana"/>
          <w:b/>
          <w:color w:val="6B0001"/>
          <w:sz w:val="20"/>
          <w:lang w:val="fr-FR"/>
        </w:rPr>
      </w:pPr>
      <w:r w:rsidRPr="00F44C55">
        <w:rPr>
          <w:rFonts w:ascii="Verdana" w:eastAsia="Verdana" w:hAnsi="Verdana" w:cs="Verdana"/>
          <w:b/>
          <w:color w:val="6B0001"/>
          <w:sz w:val="20"/>
          <w:lang w:val="fr-FR"/>
        </w:rPr>
        <w:t>Jour</w:t>
      </w:r>
      <w:proofErr w:type="gramStart"/>
      <w:r w:rsidRPr="00F44C55">
        <w:rPr>
          <w:rFonts w:ascii="Verdana" w:eastAsia="Verdana" w:hAnsi="Verdana" w:cs="Verdana"/>
          <w:b/>
          <w:color w:val="6B0001"/>
          <w:sz w:val="20"/>
          <w:lang w:val="fr-FR"/>
        </w:rPr>
        <w:t>2:</w:t>
      </w:r>
      <w:proofErr w:type="gramEnd"/>
      <w:r w:rsidRPr="00F44C55">
        <w:rPr>
          <w:rFonts w:ascii="Verdana" w:eastAsia="Verdana" w:hAnsi="Verdana" w:cs="Verdana"/>
          <w:b/>
          <w:color w:val="6B0001"/>
          <w:sz w:val="20"/>
          <w:lang w:val="fr-FR"/>
        </w:rPr>
        <w:t xml:space="preserve"> Agadir / Mirleft </w:t>
      </w:r>
    </w:p>
    <w:p w:rsidR="008B128B" w:rsidRPr="00F44C55" w:rsidRDefault="00000000">
      <w:pPr>
        <w:jc w:val="both"/>
        <w:rPr>
          <w:rFonts w:ascii="Verdana" w:eastAsia="Verdana" w:hAnsi="Verdana" w:cs="Verdana"/>
          <w:sz w:val="20"/>
          <w:lang w:val="fr-FR"/>
        </w:rPr>
      </w:pPr>
      <w:r w:rsidRPr="00F44C55">
        <w:rPr>
          <w:rFonts w:ascii="Verdana" w:eastAsia="Verdana" w:hAnsi="Verdana" w:cs="Verdana"/>
          <w:sz w:val="20"/>
          <w:lang w:val="fr-FR"/>
        </w:rPr>
        <w:t xml:space="preserve">Prise en main des engins, briefing de sécurité et direction le bord de mer. En longeant la côte où les pêcheurs vivent dans des abris troglodytes creusés dans les falaises, pique-nique dans les dunes de sable. Traversée de la réserve naturelle de Souss Massa par les villages de Massa et de Tassilla, retour vers la mer pour rejoindre Mirleft par les plages de Ousoun et de Sidi Moussa d’Aglou. Arrivée à Mirleft en fin d’après-midi. Dîner et hébergement à l’hôtel Aftas Trip </w:t>
      </w:r>
      <w:hyperlink r:id="rId6">
        <w:r w:rsidRPr="00F44C55">
          <w:rPr>
            <w:rFonts w:ascii="Verdana" w:eastAsia="Verdana" w:hAnsi="Verdana" w:cs="Verdana"/>
            <w:color w:val="0000FF"/>
            <w:sz w:val="20"/>
            <w:u w:val="single"/>
            <w:lang w:val="fr-FR"/>
          </w:rPr>
          <w:t>http://aftas-trip.com/fr/aftas-trip/</w:t>
        </w:r>
      </w:hyperlink>
    </w:p>
    <w:p w:rsidR="008B128B" w:rsidRPr="00F44C55" w:rsidRDefault="008B128B">
      <w:pPr>
        <w:jc w:val="both"/>
        <w:rPr>
          <w:rFonts w:ascii="Verdana" w:eastAsia="Verdana" w:hAnsi="Verdana" w:cs="Verdana"/>
          <w:sz w:val="20"/>
          <w:lang w:val="fr-FR"/>
        </w:rPr>
      </w:pPr>
    </w:p>
    <w:p w:rsidR="008B128B" w:rsidRPr="00F44C55" w:rsidRDefault="00000000">
      <w:pPr>
        <w:jc w:val="both"/>
        <w:rPr>
          <w:rFonts w:ascii="Times" w:eastAsia="Times" w:hAnsi="Times" w:cs="Times"/>
          <w:sz w:val="20"/>
          <w:lang w:val="fr-FR"/>
        </w:rPr>
      </w:pPr>
      <w:r w:rsidRPr="00F44C55">
        <w:rPr>
          <w:rFonts w:ascii="Verdana" w:eastAsia="Verdana" w:hAnsi="Verdana" w:cs="Verdana"/>
          <w:b/>
          <w:color w:val="6B0001"/>
          <w:sz w:val="20"/>
          <w:lang w:val="fr-FR"/>
        </w:rPr>
        <w:t>Jour</w:t>
      </w:r>
      <w:proofErr w:type="gramStart"/>
      <w:r w:rsidRPr="00F44C55">
        <w:rPr>
          <w:rFonts w:ascii="Verdana" w:eastAsia="Verdana" w:hAnsi="Verdana" w:cs="Verdana"/>
          <w:b/>
          <w:color w:val="6B0001"/>
          <w:sz w:val="20"/>
          <w:lang w:val="fr-FR"/>
        </w:rPr>
        <w:t>3:</w:t>
      </w:r>
      <w:proofErr w:type="gramEnd"/>
      <w:r w:rsidRPr="00F44C55">
        <w:rPr>
          <w:rFonts w:ascii="Verdana" w:eastAsia="Verdana" w:hAnsi="Verdana" w:cs="Verdana"/>
          <w:b/>
          <w:color w:val="6B0001"/>
          <w:sz w:val="20"/>
          <w:lang w:val="fr-FR"/>
        </w:rPr>
        <w:t xml:space="preserve"> Mirleft / Sidi Ifni / Fort Bou Jerif </w:t>
      </w:r>
    </w:p>
    <w:p w:rsidR="008B128B" w:rsidRPr="00F44C55" w:rsidRDefault="00000000">
      <w:pPr>
        <w:jc w:val="both"/>
        <w:rPr>
          <w:rFonts w:ascii="Verdana" w:eastAsia="Verdana" w:hAnsi="Verdana" w:cs="Verdana"/>
          <w:sz w:val="20"/>
          <w:lang w:val="fr-FR"/>
        </w:rPr>
      </w:pPr>
      <w:r w:rsidRPr="00F44C55">
        <w:rPr>
          <w:rFonts w:ascii="Verdana" w:eastAsia="Verdana" w:hAnsi="Verdana" w:cs="Verdana"/>
          <w:sz w:val="20"/>
          <w:lang w:val="fr-FR"/>
        </w:rPr>
        <w:t xml:space="preserve">En avant vers Sidi Ifni le long des montagnes de l’Anti-Atlas. Petites pistes ravissantes, grottes, baies, criques et îlots sur le parcours serpentant entre des collines couvertes d’euphorbes s’étendant à perte de vue. Après le pique-nique, direction la mer pour rejoindre la lagune d'Assaka. Succession de beaux paysages, quelques accès à des criques désertes de sable noir seules connues des pêcheurs de la côte Atlantique. Dîner et nuit </w:t>
      </w:r>
      <w:r w:rsidRPr="00F44C55">
        <w:rPr>
          <w:rFonts w:ascii="Verdana" w:eastAsia="Verdana" w:hAnsi="Verdana" w:cs="Verdana"/>
          <w:color w:val="000000"/>
          <w:sz w:val="20"/>
          <w:lang w:val="fr-FR"/>
        </w:rPr>
        <w:t xml:space="preserve">sous tente </w:t>
      </w:r>
      <w:proofErr w:type="gramStart"/>
      <w:r w:rsidRPr="00F44C55">
        <w:rPr>
          <w:rFonts w:ascii="Verdana" w:eastAsia="Verdana" w:hAnsi="Verdana" w:cs="Verdana"/>
          <w:color w:val="000000"/>
          <w:sz w:val="20"/>
          <w:lang w:val="fr-FR"/>
        </w:rPr>
        <w:t>nomade</w:t>
      </w:r>
      <w:proofErr w:type="gramEnd"/>
      <w:r w:rsidRPr="00F44C55">
        <w:rPr>
          <w:rFonts w:ascii="Verdana" w:eastAsia="Verdana" w:hAnsi="Verdana" w:cs="Verdana"/>
          <w:color w:val="000000"/>
          <w:sz w:val="20"/>
          <w:lang w:val="fr-FR"/>
        </w:rPr>
        <w:t xml:space="preserve"> </w:t>
      </w:r>
      <w:r w:rsidRPr="00F44C55">
        <w:rPr>
          <w:rFonts w:ascii="Verdana" w:eastAsia="Verdana" w:hAnsi="Verdana" w:cs="Verdana"/>
          <w:sz w:val="20"/>
          <w:lang w:val="fr-FR"/>
        </w:rPr>
        <w:t xml:space="preserve">à Fort Bou Jerif </w:t>
      </w:r>
      <w:hyperlink r:id="rId7">
        <w:r w:rsidRPr="00F44C55">
          <w:rPr>
            <w:rFonts w:ascii="Verdana" w:eastAsia="Verdana" w:hAnsi="Verdana" w:cs="Verdana"/>
            <w:color w:val="0000FF"/>
            <w:sz w:val="20"/>
            <w:u w:val="single"/>
            <w:lang w:val="fr-FR"/>
          </w:rPr>
          <w:t>https://www.fortboujerif.com/</w:t>
        </w:r>
      </w:hyperlink>
    </w:p>
    <w:p w:rsidR="008B128B" w:rsidRPr="00F44C55" w:rsidRDefault="008B128B">
      <w:pPr>
        <w:jc w:val="both"/>
        <w:rPr>
          <w:rFonts w:ascii="Verdana" w:eastAsia="Verdana" w:hAnsi="Verdana" w:cs="Verdana"/>
          <w:sz w:val="20"/>
          <w:lang w:val="fr-FR"/>
        </w:rPr>
      </w:pPr>
    </w:p>
    <w:p w:rsidR="008B128B" w:rsidRPr="00F44C55" w:rsidRDefault="00000000">
      <w:pPr>
        <w:jc w:val="both"/>
        <w:rPr>
          <w:rFonts w:ascii="Times" w:eastAsia="Times" w:hAnsi="Times" w:cs="Times"/>
          <w:sz w:val="20"/>
          <w:lang w:val="fr-FR"/>
        </w:rPr>
      </w:pPr>
      <w:r w:rsidRPr="00F44C55">
        <w:rPr>
          <w:rFonts w:ascii="Verdana" w:eastAsia="Verdana" w:hAnsi="Verdana" w:cs="Verdana"/>
          <w:b/>
          <w:color w:val="6B0001"/>
          <w:sz w:val="20"/>
          <w:lang w:val="fr-FR"/>
        </w:rPr>
        <w:t>Jour</w:t>
      </w:r>
      <w:proofErr w:type="gramStart"/>
      <w:r w:rsidRPr="00F44C55">
        <w:rPr>
          <w:rFonts w:ascii="Verdana" w:eastAsia="Verdana" w:hAnsi="Verdana" w:cs="Verdana"/>
          <w:b/>
          <w:color w:val="6B0001"/>
          <w:sz w:val="20"/>
          <w:lang w:val="fr-FR"/>
        </w:rPr>
        <w:t>4:</w:t>
      </w:r>
      <w:proofErr w:type="gramEnd"/>
      <w:r w:rsidRPr="00F44C55">
        <w:rPr>
          <w:rFonts w:ascii="Verdana" w:eastAsia="Verdana" w:hAnsi="Verdana" w:cs="Verdana"/>
          <w:b/>
          <w:color w:val="6B0001"/>
          <w:sz w:val="20"/>
          <w:lang w:val="fr-FR"/>
        </w:rPr>
        <w:t xml:space="preserve"> Fort Bou Jerif / Tiznit / Agadir </w:t>
      </w:r>
    </w:p>
    <w:p w:rsidR="008B128B" w:rsidRPr="00F44C55" w:rsidRDefault="00000000">
      <w:pPr>
        <w:jc w:val="both"/>
        <w:rPr>
          <w:rFonts w:ascii="Verdana" w:eastAsia="Verdana" w:hAnsi="Verdana" w:cs="Verdana"/>
          <w:sz w:val="20"/>
          <w:lang w:val="fr-FR"/>
        </w:rPr>
      </w:pPr>
      <w:r w:rsidRPr="00F44C55">
        <w:rPr>
          <w:rFonts w:ascii="Verdana" w:eastAsia="Verdana" w:hAnsi="Verdana" w:cs="Verdana"/>
          <w:sz w:val="20"/>
          <w:lang w:val="fr-FR"/>
        </w:rPr>
        <w:t xml:space="preserve">Visite du magnifique fort abandonné de l’Oued Noun usé par l’érosion au fil du temps. Parcours accidenté jusqu’à la mer. A partir d’Aglou, retour vers les terres pour rejoindre Rasmouka, pique-nique au barrage Ibn Tachfine, puis retour vers Agadir par les petites routes de campagne jusqu’au au front de mer. Nuit et diner à la Villa Argane </w:t>
      </w:r>
    </w:p>
    <w:p w:rsidR="008B128B" w:rsidRPr="00F44C55" w:rsidRDefault="008B128B">
      <w:pPr>
        <w:jc w:val="both"/>
        <w:rPr>
          <w:rFonts w:ascii="Verdana" w:eastAsia="Verdana" w:hAnsi="Verdana" w:cs="Verdana"/>
          <w:sz w:val="20"/>
          <w:lang w:val="fr-FR"/>
        </w:rPr>
      </w:pPr>
    </w:p>
    <w:p w:rsidR="008B128B" w:rsidRPr="00F44C55" w:rsidRDefault="00000000">
      <w:pPr>
        <w:jc w:val="both"/>
        <w:rPr>
          <w:rFonts w:ascii="Verdana" w:eastAsia="Verdana" w:hAnsi="Verdana" w:cs="Verdana"/>
          <w:b/>
          <w:color w:val="6B0001"/>
          <w:sz w:val="20"/>
          <w:lang w:val="fr-FR"/>
        </w:rPr>
      </w:pPr>
      <w:r w:rsidRPr="00F44C55">
        <w:rPr>
          <w:rFonts w:ascii="Verdana" w:eastAsia="Verdana" w:hAnsi="Verdana" w:cs="Verdana"/>
          <w:b/>
          <w:color w:val="6B0001"/>
          <w:sz w:val="20"/>
          <w:lang w:val="fr-FR"/>
        </w:rPr>
        <w:t>Jour</w:t>
      </w:r>
      <w:proofErr w:type="gramStart"/>
      <w:r w:rsidRPr="00F44C55">
        <w:rPr>
          <w:rFonts w:ascii="Verdana" w:eastAsia="Verdana" w:hAnsi="Verdana" w:cs="Verdana"/>
          <w:b/>
          <w:color w:val="6B0001"/>
          <w:sz w:val="20"/>
          <w:lang w:val="fr-FR"/>
        </w:rPr>
        <w:t>5:</w:t>
      </w:r>
      <w:proofErr w:type="gramEnd"/>
    </w:p>
    <w:p w:rsidR="008B128B" w:rsidRPr="00F44C55" w:rsidRDefault="00000000">
      <w:pPr>
        <w:jc w:val="both"/>
        <w:rPr>
          <w:rFonts w:ascii="Verdana" w:eastAsia="Verdana" w:hAnsi="Verdana" w:cs="Verdana"/>
          <w:color w:val="000000"/>
          <w:sz w:val="20"/>
          <w:lang w:val="fr-FR"/>
        </w:rPr>
      </w:pPr>
      <w:r w:rsidRPr="00F44C55">
        <w:rPr>
          <w:rFonts w:ascii="Verdana" w:eastAsia="Verdana" w:hAnsi="Verdana" w:cs="Verdana"/>
          <w:color w:val="000000"/>
          <w:sz w:val="20"/>
          <w:lang w:val="fr-FR"/>
        </w:rPr>
        <w:t>Journée libre, fin de la prestation, transfert aéroport selon horaire de retour.</w:t>
      </w:r>
    </w:p>
    <w:p w:rsidR="008B128B" w:rsidRPr="00F44C55" w:rsidRDefault="008B128B">
      <w:pPr>
        <w:jc w:val="both"/>
        <w:rPr>
          <w:rFonts w:ascii="Verdana" w:eastAsia="Verdana" w:hAnsi="Verdana" w:cs="Verdana"/>
          <w:color w:val="000000"/>
          <w:sz w:val="20"/>
          <w:lang w:val="fr-FR"/>
        </w:rPr>
      </w:pPr>
    </w:p>
    <w:p w:rsidR="008B128B" w:rsidRPr="00F44C55" w:rsidRDefault="00000000">
      <w:pPr>
        <w:jc w:val="both"/>
        <w:rPr>
          <w:rFonts w:ascii="Verdana" w:eastAsia="Verdana" w:hAnsi="Verdana" w:cs="Verdana"/>
          <w:b/>
          <w:color w:val="000000"/>
          <w:sz w:val="20"/>
          <w:lang w:val="fr-FR"/>
        </w:rPr>
      </w:pPr>
      <w:r w:rsidRPr="00F44C55">
        <w:rPr>
          <w:rFonts w:ascii="Verdana" w:eastAsia="Verdana" w:hAnsi="Verdana" w:cs="Verdana"/>
          <w:b/>
          <w:color w:val="6B0001"/>
          <w:sz w:val="20"/>
          <w:lang w:val="fr-FR"/>
        </w:rPr>
        <w:t>Inclus dans la prestation</w:t>
      </w:r>
      <w:r w:rsidRPr="00F44C55">
        <w:rPr>
          <w:rFonts w:ascii="Verdana" w:eastAsia="Verdana" w:hAnsi="Verdana" w:cs="Verdana"/>
          <w:b/>
          <w:color w:val="603A1A"/>
          <w:sz w:val="20"/>
          <w:lang w:val="fr-FR"/>
        </w:rPr>
        <w:t xml:space="preserve"> :  </w:t>
      </w:r>
    </w:p>
    <w:p w:rsidR="008B128B" w:rsidRPr="00F44C55" w:rsidRDefault="00000000">
      <w:pPr>
        <w:jc w:val="both"/>
        <w:rPr>
          <w:rFonts w:ascii="Verdana" w:eastAsia="Verdana" w:hAnsi="Verdana" w:cs="Verdana"/>
          <w:color w:val="000000"/>
          <w:sz w:val="20"/>
          <w:lang w:val="fr-FR"/>
        </w:rPr>
      </w:pPr>
      <w:r w:rsidRPr="00F44C55">
        <w:rPr>
          <w:rFonts w:ascii="Verdana" w:eastAsia="Verdana" w:hAnsi="Verdana" w:cs="Verdana"/>
          <w:color w:val="000000"/>
          <w:sz w:val="20"/>
          <w:lang w:val="fr-FR"/>
        </w:rPr>
        <w:t xml:space="preserve">Pension complète du pique-nique du Jour1 au petit déjeuner du Jour 5, 1 nuit à Aftas Trip à Mirleft en chambre twin, 1 nuit à Fort Bou Jérif sous tente nomade, 2 nuits à Agadir en chambre twin, 1 guide, 1 véhicule d’assistance, transfert aéroport, assurance RC </w:t>
      </w:r>
    </w:p>
    <w:p w:rsidR="008B128B" w:rsidRPr="00F44C55" w:rsidRDefault="008B128B">
      <w:pPr>
        <w:jc w:val="both"/>
        <w:rPr>
          <w:rFonts w:ascii="Verdana" w:eastAsia="Verdana" w:hAnsi="Verdana" w:cs="Verdana"/>
          <w:b/>
          <w:color w:val="6B0001"/>
          <w:sz w:val="20"/>
          <w:lang w:val="fr-FR"/>
        </w:rPr>
      </w:pPr>
    </w:p>
    <w:p w:rsidR="008B128B" w:rsidRPr="00F44C55" w:rsidRDefault="00000000">
      <w:pPr>
        <w:jc w:val="both"/>
        <w:rPr>
          <w:rFonts w:ascii="Verdana" w:eastAsia="Verdana" w:hAnsi="Verdana" w:cs="Verdana"/>
          <w:b/>
          <w:color w:val="6B0001"/>
          <w:sz w:val="20"/>
          <w:lang w:val="fr-FR"/>
        </w:rPr>
      </w:pPr>
      <w:r w:rsidRPr="00F44C55">
        <w:rPr>
          <w:rFonts w:ascii="Verdana" w:eastAsia="Verdana" w:hAnsi="Verdana" w:cs="Verdana"/>
          <w:b/>
          <w:color w:val="6B0001"/>
          <w:sz w:val="20"/>
          <w:lang w:val="fr-FR"/>
        </w:rPr>
        <w:t xml:space="preserve">Non inclus dans la prestation :  </w:t>
      </w:r>
    </w:p>
    <w:p w:rsidR="008B128B" w:rsidRPr="00F44C55" w:rsidRDefault="00000000">
      <w:pPr>
        <w:jc w:val="both"/>
        <w:rPr>
          <w:rFonts w:ascii="Verdana" w:eastAsia="Verdana" w:hAnsi="Verdana" w:cs="Verdana"/>
          <w:color w:val="000000"/>
          <w:sz w:val="20"/>
          <w:lang w:val="fr-FR"/>
        </w:rPr>
      </w:pPr>
      <w:r w:rsidRPr="00F44C55">
        <w:rPr>
          <w:rFonts w:ascii="Verdana" w:eastAsia="Verdana" w:hAnsi="Verdana" w:cs="Verdana"/>
          <w:color w:val="000000"/>
          <w:sz w:val="20"/>
          <w:lang w:val="fr-FR"/>
        </w:rPr>
        <w:t xml:space="preserve">Les boissons en général, les assurances hospitalisation-rapatriement, les pourboires en général, </w:t>
      </w:r>
      <w:proofErr w:type="gramStart"/>
      <w:r w:rsidRPr="00F44C55">
        <w:rPr>
          <w:rFonts w:ascii="Verdana" w:eastAsia="Verdana" w:hAnsi="Verdana" w:cs="Verdana"/>
          <w:color w:val="000000"/>
          <w:sz w:val="20"/>
          <w:lang w:val="fr-FR"/>
        </w:rPr>
        <w:t>les dépenses personnels</w:t>
      </w:r>
      <w:proofErr w:type="gramEnd"/>
      <w:r w:rsidRPr="00F44C55">
        <w:rPr>
          <w:rFonts w:ascii="Verdana" w:eastAsia="Verdana" w:hAnsi="Verdana" w:cs="Verdana"/>
          <w:color w:val="000000"/>
          <w:sz w:val="20"/>
          <w:lang w:val="fr-FR"/>
        </w:rPr>
        <w:t>.</w:t>
      </w:r>
    </w:p>
    <w:p w:rsidR="008B128B" w:rsidRPr="00F44C55" w:rsidRDefault="008B128B">
      <w:pPr>
        <w:jc w:val="both"/>
        <w:rPr>
          <w:rFonts w:ascii="Verdana" w:eastAsia="Verdana" w:hAnsi="Verdana" w:cs="Verdana"/>
          <w:color w:val="000000"/>
          <w:sz w:val="20"/>
          <w:lang w:val="fr-FR"/>
        </w:rPr>
      </w:pPr>
    </w:p>
    <w:p w:rsidR="008B128B" w:rsidRPr="00F44C55" w:rsidRDefault="008B128B">
      <w:pPr>
        <w:jc w:val="both"/>
        <w:rPr>
          <w:rFonts w:ascii="Cambria" w:eastAsia="Cambria" w:hAnsi="Cambria" w:cs="Cambria"/>
          <w:color w:val="000000"/>
          <w:sz w:val="20"/>
          <w:lang w:val="fr-FR"/>
        </w:rPr>
      </w:pPr>
    </w:p>
    <w:p w:rsidR="008B128B" w:rsidRPr="00F44C55" w:rsidRDefault="00000000">
      <w:pPr>
        <w:ind w:left="-5"/>
        <w:rPr>
          <w:rFonts w:ascii="Cambria" w:eastAsia="Cambria" w:hAnsi="Cambria" w:cs="Cambria"/>
          <w:lang w:val="fr-FR"/>
        </w:rPr>
      </w:pPr>
      <w:r w:rsidRPr="00F44C55">
        <w:rPr>
          <w:rFonts w:ascii="Times New Roman" w:eastAsia="Times New Roman" w:hAnsi="Times New Roman" w:cs="Times New Roman"/>
          <w:color w:val="6B0001"/>
          <w:lang w:val="fr-FR"/>
        </w:rPr>
        <w:t xml:space="preserve">Prix net pour deux personnes un buggy </w:t>
      </w:r>
      <w:r w:rsidRPr="00F44C55">
        <w:rPr>
          <w:rFonts w:ascii="Times New Roman" w:eastAsia="Times New Roman" w:hAnsi="Times New Roman" w:cs="Times New Roman"/>
          <w:b/>
          <w:color w:val="FF0000"/>
          <w:lang w:val="fr-FR"/>
        </w:rPr>
        <w:t>2448</w:t>
      </w:r>
      <w:r w:rsidRPr="00F44C55">
        <w:rPr>
          <w:rFonts w:ascii="Cambria" w:eastAsia="Cambria" w:hAnsi="Cambria" w:cs="Cambria"/>
          <w:b/>
          <w:color w:val="FF0000"/>
          <w:lang w:val="fr-FR"/>
        </w:rPr>
        <w:t xml:space="preserve">€  </w:t>
      </w:r>
      <w:r w:rsidRPr="00F44C55">
        <w:rPr>
          <w:rFonts w:ascii="Cambria" w:eastAsia="Cambria" w:hAnsi="Cambria" w:cs="Cambria"/>
          <w:lang w:val="fr-FR"/>
        </w:rPr>
        <w:t xml:space="preserve"> </w:t>
      </w:r>
    </w:p>
    <w:p w:rsidR="008B128B" w:rsidRDefault="00000000">
      <w:pPr>
        <w:ind w:left="-5"/>
        <w:rPr>
          <w:rFonts w:ascii="Cambria" w:eastAsia="Cambria" w:hAnsi="Cambria" w:cs="Cambria"/>
        </w:rPr>
      </w:pPr>
      <w:r>
        <w:rPr>
          <w:rFonts w:ascii="Cambria" w:eastAsia="Cambria" w:hAnsi="Cambria" w:cs="Cambria"/>
          <w:color w:val="C0504D"/>
        </w:rPr>
        <w:t xml:space="preserve">Caution </w:t>
      </w:r>
      <w:r>
        <w:rPr>
          <w:rFonts w:ascii="Cambria" w:eastAsia="Cambria" w:hAnsi="Cambria" w:cs="Cambria"/>
          <w:b/>
          <w:color w:val="FF0000"/>
        </w:rPr>
        <w:t xml:space="preserve">3000€ </w:t>
      </w:r>
      <w:proofErr w:type="gramStart"/>
      <w:r>
        <w:rPr>
          <w:rFonts w:ascii="Cambria" w:eastAsia="Cambria" w:hAnsi="Cambria" w:cs="Cambria"/>
          <w:b/>
          <w:color w:val="FF0000"/>
        </w:rPr>
        <w:t>par  BUGGY</w:t>
      </w:r>
      <w:proofErr w:type="gramEnd"/>
    </w:p>
    <w:p w:rsidR="008B128B" w:rsidRDefault="00000000">
      <w:pPr>
        <w:spacing w:line="259" w:lineRule="auto"/>
        <w:rPr>
          <w:rFonts w:ascii="Cambria" w:eastAsia="Cambria" w:hAnsi="Cambria" w:cs="Cambria"/>
        </w:rPr>
      </w:pPr>
      <w:r>
        <w:rPr>
          <w:rFonts w:ascii="Times New Roman" w:eastAsia="Times New Roman" w:hAnsi="Times New Roman" w:cs="Times New Roman"/>
          <w:color w:val="0000FF"/>
        </w:rPr>
        <w:lastRenderedPageBreak/>
        <w:t xml:space="preserve"> </w:t>
      </w:r>
    </w:p>
    <w:p w:rsidR="008B128B" w:rsidRDefault="008B128B">
      <w:pPr>
        <w:jc w:val="both"/>
        <w:rPr>
          <w:rFonts w:ascii="Cambria" w:eastAsia="Cambria" w:hAnsi="Cambria" w:cs="Cambria"/>
          <w:color w:val="000000"/>
          <w:sz w:val="20"/>
        </w:rPr>
      </w:pPr>
    </w:p>
    <w:sectPr w:rsidR="008B12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2438" w:rsidRDefault="00D52438" w:rsidP="00F44C55">
      <w:r>
        <w:separator/>
      </w:r>
    </w:p>
  </w:endnote>
  <w:endnote w:type="continuationSeparator" w:id="0">
    <w:p w:rsidR="00D52438" w:rsidRDefault="00D52438" w:rsidP="00F4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C55" w:rsidRDefault="00F44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C55" w:rsidRDefault="00F44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C55" w:rsidRDefault="00F44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2438" w:rsidRDefault="00D52438" w:rsidP="00F44C55">
      <w:r>
        <w:separator/>
      </w:r>
    </w:p>
  </w:footnote>
  <w:footnote w:type="continuationSeparator" w:id="0">
    <w:p w:rsidR="00D52438" w:rsidRDefault="00D52438" w:rsidP="00F4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C55" w:rsidRDefault="00F44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C55" w:rsidRDefault="00F44C55">
    <w:pPr>
      <w:pStyle w:val="Header"/>
    </w:pPr>
    <w:r>
      <w:rPr>
        <w:noProof/>
      </w:rPr>
      <w:drawing>
        <wp:anchor distT="0" distB="0" distL="114300" distR="114300" simplePos="0" relativeHeight="251659264" behindDoc="0" locked="0" layoutInCell="1" allowOverlap="1" wp14:anchorId="51909E24" wp14:editId="340FB750">
          <wp:simplePos x="0" y="0"/>
          <wp:positionH relativeFrom="margin">
            <wp:align>center</wp:align>
          </wp:positionH>
          <wp:positionV relativeFrom="paragraph">
            <wp:posOffset>184785</wp:posOffset>
          </wp:positionV>
          <wp:extent cx="1157681" cy="1138758"/>
          <wp:effectExtent l="0" t="0" r="0" b="0"/>
          <wp:wrapTopAndBottom/>
          <wp:docPr id="1866181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81577" name="Picture 1866181577"/>
                  <pic:cNvPicPr/>
                </pic:nvPicPr>
                <pic:blipFill>
                  <a:blip r:embed="rId1" cstate="print">
                    <a:extLst>
                      <a:ext uri="{28A0092B-C50C-407E-A947-70E740481C1C}">
                        <a14:useLocalDpi xmlns:a14="http://schemas.microsoft.com/office/drawing/2010/main"/>
                      </a:ext>
                    </a:extLst>
                  </a:blip>
                  <a:stretch>
                    <a:fillRect/>
                  </a:stretch>
                </pic:blipFill>
                <pic:spPr>
                  <a:xfrm>
                    <a:off x="0" y="0"/>
                    <a:ext cx="1157681" cy="11387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C55" w:rsidRDefault="00F44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128B"/>
    <w:rsid w:val="008B128B"/>
    <w:rsid w:val="00D52438"/>
    <w:rsid w:val="00F4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AC4C2"/>
  <w15:docId w15:val="{823B50B2-E8A7-4E49-903E-C30BAFD7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C55"/>
    <w:pPr>
      <w:tabs>
        <w:tab w:val="center" w:pos="4680"/>
        <w:tab w:val="right" w:pos="9360"/>
      </w:tabs>
    </w:pPr>
  </w:style>
  <w:style w:type="character" w:customStyle="1" w:styleId="HeaderChar">
    <w:name w:val="Header Char"/>
    <w:basedOn w:val="DefaultParagraphFont"/>
    <w:link w:val="Header"/>
    <w:uiPriority w:val="99"/>
    <w:rsid w:val="00F44C55"/>
  </w:style>
  <w:style w:type="paragraph" w:styleId="Footer">
    <w:name w:val="footer"/>
    <w:basedOn w:val="Normal"/>
    <w:link w:val="FooterChar"/>
    <w:uiPriority w:val="99"/>
    <w:unhideWhenUsed/>
    <w:rsid w:val="00F44C55"/>
    <w:pPr>
      <w:tabs>
        <w:tab w:val="center" w:pos="4680"/>
        <w:tab w:val="right" w:pos="9360"/>
      </w:tabs>
    </w:pPr>
  </w:style>
  <w:style w:type="character" w:customStyle="1" w:styleId="FooterChar">
    <w:name w:val="Footer Char"/>
    <w:basedOn w:val="DefaultParagraphFont"/>
    <w:link w:val="Footer"/>
    <w:uiPriority w:val="99"/>
    <w:rsid w:val="00F4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fortboujerif.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ftas-trip.com/fr/aftas-trip/"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cp:lastModifiedBy>
  <cp:revision>2</cp:revision>
  <dcterms:created xsi:type="dcterms:W3CDTF">2025-12-18T22:28:00Z</dcterms:created>
  <dcterms:modified xsi:type="dcterms:W3CDTF">2025-12-18T22:29:00Z</dcterms:modified>
</cp:coreProperties>
</file>